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92" w:rsidRPr="003A6B92" w:rsidRDefault="003A6B92" w:rsidP="003A6B92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ИНФОРМАЦИЯ</w:t>
      </w:r>
    </w:p>
    <w:p w:rsidR="003A6B92" w:rsidRPr="003A6B92" w:rsidRDefault="003A6B92" w:rsidP="003A6B92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социально-экономическом развитии за 2014 год</w:t>
      </w:r>
    </w:p>
    <w:p w:rsidR="003A6B92" w:rsidRPr="003A6B92" w:rsidRDefault="003A6B92" w:rsidP="003A6B92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Брусничное сельское поселение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Брусничное сельское поселение расположено в северной части Нижнеилимского района Иркутской области. Брусничное муниципальное образование граничит с межселенной территорией Нижнеилимского района.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Муниципальное образование Брусничное сельское поселение общей площадью </w:t>
      </w:r>
      <w:smartTag w:uri="urn:schemas-microsoft-com:office:smarttags" w:element="metricconverter">
        <w:smartTagPr>
          <w:attr w:name="ProductID" w:val="13739,44 га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13739,44 га</w:t>
        </w:r>
      </w:smartTag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2,76 км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52,76 км</w:t>
        </w:r>
      </w:smartTag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рельефу местность равнинная, поселок расположен на берегу Усть-Илимского водохранилища.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В состав территории Брусничного муниципального образования входят земли населенного пункта поселок Брусничный.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Северная граница муниципального образования начинается в северо-западном углу лесного квартала  214 Нижнеилимского лесничества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Рудногорской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дачи, проходит по северной границе квартала 215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Рудногорской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дачи, далее поворачивает на север и проходит по границе земельного участка сельскохозяйственного назначения.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Далее поворачивает на восток по северной границе лесного квартала 216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Рудногорской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дачи и затем идет вдоль полосы отвода автодороги «Брусничный-Новоилимск» и подходит к границе землепользования совхоза «Рудногорский» в направлении на юг, граница проходит по восточной стороне лесных кварталов 219, 225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Рудногорского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лесхоза, подходит к Нижнеилимскому заливу, проходи по нему в юго-западном направлении до Усть-Илимского водохранилища, далее проходит по водохранилищу в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северо-западном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направлении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поворачивает на северо-восток по заливу Черный до северо-западного угла лесного квартала 214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Рудногорской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дачи.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Сообщение  между населенными пунктами Брусничный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–Н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овоилимск 40 км, тип дороги грунтовая, внекатегорийная. Расстояние до ближайшей железной дороги 43 км до п. Рудногорск, до  г. Железногорск – 170 км.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</w:t>
      </w:r>
      <w:r w:rsidRPr="003A6B92">
        <w:rPr>
          <w:rFonts w:ascii="Times New Roman" w:eastAsia="Calibri" w:hAnsi="Times New Roman" w:cs="Times New Roman"/>
          <w:sz w:val="28"/>
        </w:rPr>
        <w:t xml:space="preserve">    Численность населения – 412 человек. Из них: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работающие – 113чел;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пенсионеры – 151 чел;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инвалиды – 29 чел;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учащиеся – 42 чел.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-дети дошкольного возраста – 33 чел.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-не работают – 44 чел.</w:t>
      </w:r>
    </w:p>
    <w:p w:rsidR="003A6B92" w:rsidRPr="003A6B92" w:rsidRDefault="003A6B92" w:rsidP="003A6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Доля населения с доходами ниже прожиточного минимума составляет -39%</w:t>
      </w:r>
    </w:p>
    <w:p w:rsidR="003A6B92" w:rsidRPr="003A6B92" w:rsidRDefault="003A6B92" w:rsidP="003A6B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ПРОМЫШЛЕННОЕ ПРОИЗВОДСТВО</w:t>
      </w:r>
    </w:p>
    <w:p w:rsidR="003A6B92" w:rsidRPr="003A6B92" w:rsidRDefault="003A6B92" w:rsidP="003A6B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производство на территории Брусничного сельского поселения отсутствует.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На территории поселения продолжают работать  организации  и вся социальная сфера</w:t>
      </w:r>
      <w:r w:rsidRPr="003A6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 xml:space="preserve">1.ИП «Афанасьева»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2.ИП «Щетинина»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3.ИП «Казанцев»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4.МОУ «Брусничная СОШ»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5.МДОУ д/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с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Брусничка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6.Рудногорский филиал ОГБУЗЖЦРБ ФАП п. Брусничный ул. Ленина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7.Областное Государственное Автономное Учреждение «Рудногорский лесхоз» мастерской участок п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.Б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русничный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8.Администрация Брусничного сельского поселения Нижнеилимского района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9.МКУК Библиотека-клуб Брусничного МО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10.СОПС п.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Брусничный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отделение № 019</w:t>
      </w: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ПРЕДПРИНИМАТЕЛЬСТВО И ТОРГОВЛЯ</w:t>
      </w:r>
    </w:p>
    <w:p w:rsidR="003A6B92" w:rsidRPr="003A6B92" w:rsidRDefault="003A6B92" w:rsidP="003A6B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A6B92" w:rsidRPr="003A6B92" w:rsidRDefault="003A6B92" w:rsidP="003A6B9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6B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Малое предпринимательство</w:t>
      </w:r>
    </w:p>
    <w:p w:rsidR="003A6B92" w:rsidRPr="003A6B92" w:rsidRDefault="003A6B92" w:rsidP="003A6B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 общего числа малых предприятий, осуществляющих розничную торговлю, можно выделить следующие: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«Афанасьева Н.И.», ИП «Щетинина Г.А.».</w:t>
      </w:r>
    </w:p>
    <w:p w:rsidR="003A6B92" w:rsidRPr="003A6B92" w:rsidRDefault="003A6B92" w:rsidP="003A6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Товарооборот за 2014 г. по сравнению с 2013 г. увеличился на 8,2%</w:t>
      </w:r>
    </w:p>
    <w:p w:rsidR="003A6B92" w:rsidRPr="003A6B92" w:rsidRDefault="003A6B92" w:rsidP="003A6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380"/>
        <w:gridCol w:w="1978"/>
        <w:gridCol w:w="1108"/>
        <w:gridCol w:w="1676"/>
        <w:gridCol w:w="2132"/>
      </w:tblGrid>
      <w:tr w:rsidR="003A6B92" w:rsidRPr="003A6B92" w:rsidTr="007C0759"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>Содержание проблемы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>Пути решения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>Затраты тыс. руб.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>Примечания</w:t>
            </w:r>
          </w:p>
        </w:tc>
      </w:tr>
      <w:tr w:rsidR="003A6B92" w:rsidRPr="003A6B92" w:rsidTr="007C0759"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Развитие малого предпринимательства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i/>
                <w:sz w:val="28"/>
                <w:lang w:eastAsia="zh-CN"/>
              </w:rPr>
              <w:t>Организация бытовых услуг:</w:t>
            </w:r>
          </w:p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1.парикмахерская</w:t>
            </w:r>
          </w:p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2.швейная мастерская</w:t>
            </w:r>
          </w:p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i/>
                <w:sz w:val="28"/>
                <w:lang w:eastAsia="zh-CN"/>
              </w:rPr>
              <w:t>Открытие пекарни</w:t>
            </w:r>
          </w:p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i/>
                <w:sz w:val="28"/>
                <w:lang w:eastAsia="zh-CN"/>
              </w:rPr>
              <w:t>Организация предприятия по производству пиломатериала (пилорамы)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70,0</w:t>
            </w: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70,0</w:t>
            </w: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500,0</w:t>
            </w: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lang w:eastAsia="zh-CN"/>
              </w:rPr>
              <w:t>Привлечение инвестиций</w:t>
            </w:r>
          </w:p>
        </w:tc>
        <w:tc>
          <w:tcPr>
            <w:tcW w:w="0" w:type="auto"/>
            <w:shd w:val="clear" w:color="auto" w:fill="auto"/>
          </w:tcPr>
          <w:p w:rsidR="003A6B92" w:rsidRPr="003A6B92" w:rsidRDefault="003A6B92" w:rsidP="003A6B9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3A6B9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 выгодное географическое расположение на пересечении важнейших коммуникаций (железнодорожное, автомобильное, авиационное, информационное) тупиковый поселок</w:t>
            </w:r>
          </w:p>
        </w:tc>
      </w:tr>
    </w:tbl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lastRenderedPageBreak/>
        <w:t>УРОВЕНЬ БЕЗРАБОТИЦЫ</w:t>
      </w: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97195" cy="32162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6B92" w:rsidRPr="003A6B92" w:rsidRDefault="003A6B92" w:rsidP="003A6B9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на 01.01.2011 год – 55 чел</w:t>
      </w:r>
    </w:p>
    <w:p w:rsidR="003A6B92" w:rsidRPr="003A6B92" w:rsidRDefault="003A6B92" w:rsidP="003A6B92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на 01.01.2012 год – 50 чел</w:t>
      </w:r>
    </w:p>
    <w:p w:rsidR="003A6B92" w:rsidRPr="003A6B92" w:rsidRDefault="003A6B92" w:rsidP="003A6B92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на 31.12.2013 год – 28 чел</w:t>
      </w:r>
    </w:p>
    <w:p w:rsidR="003A6B92" w:rsidRPr="003A6B92" w:rsidRDefault="003A6B92" w:rsidP="003A6B92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на 31.12.2014 год – 11 чел</w:t>
      </w: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</w:t>
      </w:r>
    </w:p>
    <w:p w:rsidR="003A6B92" w:rsidRPr="003A6B92" w:rsidRDefault="003A6B92" w:rsidP="003A6B9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92">
        <w:rPr>
          <w:rFonts w:ascii="Times New Roman" w:eastAsia="Calibri" w:hAnsi="Times New Roman" w:cs="Times New Roman"/>
          <w:b/>
          <w:sz w:val="28"/>
          <w:szCs w:val="28"/>
        </w:rPr>
        <w:t xml:space="preserve">    Доходы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бюджета поселения в 2014 году   составили  </w:t>
      </w:r>
      <w:r>
        <w:rPr>
          <w:rFonts w:ascii="Times New Roman" w:eastAsia="Calibri" w:hAnsi="Times New Roman" w:cs="Times New Roman"/>
          <w:sz w:val="28"/>
          <w:szCs w:val="28"/>
        </w:rPr>
        <w:t>6213,7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3A6B9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уб. , в том числе собственные доходы </w:t>
      </w:r>
      <w:r>
        <w:rPr>
          <w:rFonts w:ascii="Times New Roman" w:eastAsia="Calibri" w:hAnsi="Times New Roman" w:cs="Times New Roman"/>
          <w:sz w:val="28"/>
          <w:szCs w:val="28"/>
        </w:rPr>
        <w:t>392,8</w:t>
      </w:r>
      <w:bookmarkStart w:id="0" w:name="_GoBack"/>
      <w:bookmarkEnd w:id="0"/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 руб. (НДФЛ -</w:t>
      </w:r>
      <w:r>
        <w:rPr>
          <w:rFonts w:ascii="Times New Roman" w:eastAsia="Calibri" w:hAnsi="Times New Roman" w:cs="Times New Roman"/>
          <w:sz w:val="28"/>
          <w:szCs w:val="28"/>
        </w:rPr>
        <w:t>209,4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proofErr w:type="spellStart"/>
      <w:r w:rsidRPr="003A6B92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, акцизы по подакцизным товарам – </w:t>
      </w:r>
      <w:r>
        <w:rPr>
          <w:rFonts w:ascii="Times New Roman" w:eastAsia="Calibri" w:hAnsi="Times New Roman" w:cs="Times New Roman"/>
          <w:sz w:val="28"/>
          <w:szCs w:val="28"/>
        </w:rPr>
        <w:t>173,9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 руб., налог земельный – 2</w:t>
      </w:r>
      <w:r>
        <w:rPr>
          <w:rFonts w:ascii="Times New Roman" w:eastAsia="Calibri" w:hAnsi="Times New Roman" w:cs="Times New Roman"/>
          <w:sz w:val="28"/>
          <w:szCs w:val="28"/>
        </w:rPr>
        <w:t>,2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 руб., госпошлина –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руб., арендная плата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руб. ) безвозмездные поступления – </w:t>
      </w:r>
      <w:r>
        <w:rPr>
          <w:rFonts w:ascii="Times New Roman" w:eastAsia="Calibri" w:hAnsi="Times New Roman" w:cs="Times New Roman"/>
          <w:sz w:val="28"/>
          <w:szCs w:val="28"/>
        </w:rPr>
        <w:t>5820,9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тыс.руб.</w:t>
      </w:r>
    </w:p>
    <w:p w:rsidR="003A6B92" w:rsidRPr="003A6B92" w:rsidRDefault="003A6B92" w:rsidP="003A6B9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   Ежемесячно проводится    работа с налогоплательщиками по вопросам уплаты налогов  в </w:t>
      </w:r>
      <w:proofErr w:type="spellStart"/>
      <w:r w:rsidRPr="003A6B92">
        <w:rPr>
          <w:rFonts w:ascii="Times New Roman" w:eastAsia="Calibri" w:hAnsi="Times New Roman" w:cs="Times New Roman"/>
          <w:sz w:val="28"/>
          <w:szCs w:val="28"/>
        </w:rPr>
        <w:t>бюд</w:t>
      </w:r>
      <w:proofErr w:type="spellEnd"/>
      <w:r w:rsidR="006E7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B92">
        <w:rPr>
          <w:rFonts w:ascii="Times New Roman" w:eastAsia="Calibri" w:hAnsi="Times New Roman" w:cs="Times New Roman"/>
          <w:sz w:val="28"/>
          <w:szCs w:val="28"/>
        </w:rPr>
        <w:t>жеты  всех уровней, периодически производится сверка с налоговыми органами по вопросам начисления и сбора налоговых платежей в бюджет поселения, ведется сотрудничество  по данному вопросу  со  службой судебных приставов.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6B92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 поселения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92">
        <w:rPr>
          <w:rFonts w:ascii="Times New Roman" w:eastAsia="Calibri" w:hAnsi="Times New Roman" w:cs="Times New Roman"/>
          <w:sz w:val="28"/>
          <w:szCs w:val="28"/>
        </w:rPr>
        <w:t>По расходам бюджет поселения в 2014 г. исполнен в сумме 6267,9 тыс. руб. (100% к плану)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6B92">
        <w:rPr>
          <w:rFonts w:ascii="Times New Roman" w:eastAsia="Calibri" w:hAnsi="Times New Roman" w:cs="Times New Roman"/>
          <w:b/>
          <w:sz w:val="28"/>
          <w:szCs w:val="28"/>
        </w:rPr>
        <w:t xml:space="preserve"> Раздел 01 </w:t>
      </w:r>
      <w:r w:rsidRPr="003A6B92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«Общегосударственные вопросы»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A6B92" w:rsidRPr="003A6B92" w:rsidRDefault="003A6B92" w:rsidP="003A6B92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«Общегосударственные вопросы» отражены расходы на функционирование высшего должностного лица органа местного самоуправления, функционирование законодательных (представительных)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муниципальных образований, высших органов исполнительной власти местных администраций, расходы на формирование резервных фондов, на обслуживание государственного долга и другие общегосударственные вопросы. Исполнение расходов по указанному разделу составило   3314,9 тыс. рублей </w:t>
      </w:r>
    </w:p>
    <w:p w:rsidR="003A6B92" w:rsidRPr="003A6B92" w:rsidRDefault="003A6B92" w:rsidP="003A6B92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расходов на содержание Главы поселения  в сумме 536,7 тыс. рублей или 100 %.</w:t>
      </w:r>
    </w:p>
    <w:p w:rsidR="003A6B92" w:rsidRPr="003A6B92" w:rsidRDefault="003A6B92" w:rsidP="003A6B92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расходы на содержание председателя Думы поселения, действующего на освобождённой основе в объеме 308  тыс. рублей или 100 %.</w:t>
      </w:r>
    </w:p>
    <w:p w:rsidR="003A6B92" w:rsidRPr="003A6B92" w:rsidRDefault="003A6B92" w:rsidP="003A6B92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на обеспечение деятельности высшего органа исполнительной власти муниципального образования – администрации Брусничного сельского поселения Нижнеилимского муниципального района составило 2 572 тыс. рублей или 100 %.  </w:t>
      </w:r>
    </w:p>
    <w:p w:rsidR="003A6B92" w:rsidRPr="003A6B92" w:rsidRDefault="003A6B92" w:rsidP="003A6B92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06 «Обеспечение деятельности финансовых, налоговых и таможенных органов и органов финансового (финансово-бюджетного) надзора</w:t>
      </w: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расходов в сумме 754,9 тыс. рублей   или 100 %.</w:t>
      </w:r>
    </w:p>
    <w:p w:rsidR="003A6B92" w:rsidRPr="003A6B92" w:rsidRDefault="003A6B92" w:rsidP="003A6B92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13 «Другие общегосударственные вопросы</w:t>
      </w: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расходов в сумме 0,700 тыс. рублей   или 100 %.</w:t>
      </w:r>
    </w:p>
    <w:p w:rsidR="003A6B92" w:rsidRPr="003A6B92" w:rsidRDefault="003A6B92" w:rsidP="003A6B9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Раздел 02 «Национальная оборона» </w:t>
      </w:r>
    </w:p>
    <w:p w:rsidR="003A6B92" w:rsidRPr="003A6B92" w:rsidRDefault="003A6B92" w:rsidP="003A6B92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92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2014 год по осуществлению полномочий по первичному воинскому учёту составило в сумме 77,8 тыс. рубле</w:t>
      </w:r>
      <w:r w:rsidRPr="003A6B92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или 100 %</w:t>
      </w:r>
    </w:p>
    <w:p w:rsidR="003A6B92" w:rsidRPr="003A6B92" w:rsidRDefault="003A6B92" w:rsidP="003A6B92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6B9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03 «Национальная безопасность и правоохранительная деятельность»</w:t>
      </w:r>
    </w:p>
    <w:p w:rsidR="003A6B92" w:rsidRPr="003A6B92" w:rsidRDefault="003A6B92" w:rsidP="003A6B92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92">
        <w:rPr>
          <w:rFonts w:ascii="Times New Roman" w:eastAsia="Calibri" w:hAnsi="Times New Roman" w:cs="Times New Roman"/>
          <w:i/>
          <w:sz w:val="28"/>
          <w:szCs w:val="28"/>
        </w:rPr>
        <w:t xml:space="preserve">По подразделу 14 «Другие вопросы в области национальной безопасности и правоохранительной деятельности» </w:t>
      </w:r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исполнено расходов в сумме 0 тыс. рублей </w:t>
      </w:r>
    </w:p>
    <w:p w:rsidR="003A6B92" w:rsidRPr="003A6B92" w:rsidRDefault="003A6B92" w:rsidP="003A6B9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04 «Национальная экономика»</w:t>
      </w:r>
    </w:p>
    <w:p w:rsidR="003A6B92" w:rsidRPr="003A6B92" w:rsidRDefault="003A6B92" w:rsidP="003A6B92">
      <w:pPr>
        <w:spacing w:after="120"/>
        <w:ind w:left="283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A6B92">
        <w:rPr>
          <w:rFonts w:ascii="Times New Roman" w:eastAsia="Calibri" w:hAnsi="Times New Roman" w:cs="Times New Roman"/>
          <w:i/>
          <w:sz w:val="28"/>
          <w:szCs w:val="28"/>
        </w:rPr>
        <w:t>По подразделу 09 «Дорожное хозяйство (дорожные фонды)»</w:t>
      </w:r>
      <w:r w:rsidRPr="003A6B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исполнены расходы в рамках программы ДЦП «Развитие автомобильных дорог </w:t>
      </w:r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общего пользования местного значения на территории Брусничного СП» в сумме 248 тыс. рублей не использован</w:t>
      </w:r>
    </w:p>
    <w:p w:rsidR="003A6B92" w:rsidRPr="003A6B92" w:rsidRDefault="003A6B92" w:rsidP="003A6B9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05 «Жилищно-коммунальное хозяйство»</w:t>
      </w:r>
    </w:p>
    <w:p w:rsidR="003A6B92" w:rsidRPr="003A6B92" w:rsidRDefault="003A6B92" w:rsidP="003A6B92">
      <w:pPr>
        <w:spacing w:after="120"/>
        <w:ind w:left="283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A6B92">
        <w:rPr>
          <w:rFonts w:ascii="Times New Roman" w:eastAsia="Calibri" w:hAnsi="Times New Roman" w:cs="Times New Roman"/>
          <w:i/>
          <w:sz w:val="28"/>
          <w:szCs w:val="28"/>
        </w:rPr>
        <w:t xml:space="preserve">По подразделу 03 «Благоустройство» </w:t>
      </w:r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исполнено расходов в сумме 1 136 тыс. рублей, в том числе: уличное освещение в сумме 21,8 тыс. рублей, на прочие мероприятия по благоустройству в сумме 1,0 тыс. рублей, оформление земли 81 тыс. </w:t>
      </w:r>
      <w:proofErr w:type="spellStart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>руб</w:t>
      </w:r>
      <w:proofErr w:type="spellEnd"/>
    </w:p>
    <w:p w:rsidR="003A6B92" w:rsidRPr="003A6B92" w:rsidRDefault="003A6B92" w:rsidP="003A6B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A6B9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08  «</w:t>
      </w:r>
      <w:r w:rsidRPr="003A6B9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Культура, кинематография, средства массовой информации»</w:t>
      </w:r>
    </w:p>
    <w:p w:rsidR="003A6B92" w:rsidRPr="003A6B92" w:rsidRDefault="003A6B92" w:rsidP="003A6B92">
      <w:pPr>
        <w:spacing w:after="120"/>
        <w:ind w:left="283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A6B92">
        <w:rPr>
          <w:rFonts w:ascii="Times New Roman" w:eastAsia="Calibri" w:hAnsi="Times New Roman" w:cs="Times New Roman"/>
          <w:i/>
          <w:sz w:val="28"/>
          <w:szCs w:val="28"/>
        </w:rPr>
        <w:t>По подразделу 01 «Культура»</w:t>
      </w:r>
      <w:r w:rsidRPr="003A6B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исполнено расходов в сумме 1632,3 тыс. рублей, в том числе: на заработную плату 1113,9  тыс. рублей, начисления на выплаты по оплате труда 369,7 тыс. </w:t>
      </w:r>
      <w:proofErr w:type="spellStart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>руб</w:t>
      </w:r>
      <w:proofErr w:type="spellEnd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льготный проезд 14,3 </w:t>
      </w:r>
      <w:proofErr w:type="spellStart"/>
      <w:proofErr w:type="gramStart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>тыс</w:t>
      </w:r>
      <w:proofErr w:type="spellEnd"/>
      <w:proofErr w:type="gramEnd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руб. коммунальные услуги 48,7 тыс. </w:t>
      </w:r>
      <w:proofErr w:type="spellStart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>руб</w:t>
      </w:r>
      <w:proofErr w:type="spellEnd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 народные инициативы 64,5 </w:t>
      </w:r>
      <w:proofErr w:type="spellStart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>тыс.руб</w:t>
      </w:r>
      <w:proofErr w:type="spellEnd"/>
      <w:r w:rsidRPr="003A6B92">
        <w:rPr>
          <w:rFonts w:ascii="Times New Roman" w:eastAsia="Calibri" w:hAnsi="Times New Roman" w:cs="Times New Roman"/>
          <w:snapToGrid w:val="0"/>
          <w:sz w:val="28"/>
          <w:szCs w:val="28"/>
        </w:rPr>
        <w:t>,  прочие расходы 21,2 тыс.руб.</w:t>
      </w:r>
    </w:p>
    <w:p w:rsidR="003A6B92" w:rsidRPr="003A6B92" w:rsidRDefault="003A6B92" w:rsidP="003A6B9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6B9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10 «Социальная политика»</w:t>
      </w:r>
    </w:p>
    <w:p w:rsidR="003A6B92" w:rsidRPr="003A6B92" w:rsidRDefault="003A6B92" w:rsidP="003A6B9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A6B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подразделу 01 «Пенсионное обеспечение» </w:t>
      </w:r>
      <w:r w:rsidRPr="003A6B92">
        <w:rPr>
          <w:rFonts w:ascii="Times New Roman" w:eastAsia="Calibri" w:hAnsi="Times New Roman" w:cs="Times New Roman"/>
          <w:sz w:val="28"/>
          <w:szCs w:val="28"/>
        </w:rPr>
        <w:t>исполнены расходы в сумме  101,3 тыс. рублей</w:t>
      </w:r>
      <w:r w:rsidRPr="003A6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ЖИЛИЩНЫЕ УСЛОВИЯ НАСЕЛЕНИЯ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Площадь жилого фонда 10417,3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числе: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муниципальная – 10074,5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частная – 342,8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Промзона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smartTag w:uri="urn:schemas-microsoft-com:office:smarttags" w:element="metricconverter">
        <w:smartTagPr>
          <w:attr w:name="ProductID" w:val="1233,9 м2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1233,9 м</w:t>
        </w:r>
        <w:proofErr w:type="gramStart"/>
        <w:r w:rsidRPr="003A6B92">
          <w:rPr>
            <w:rFonts w:ascii="Times New Roman" w:eastAsia="SimSun" w:hAnsi="Times New Roman" w:cs="Times New Roman"/>
            <w:sz w:val="28"/>
            <w:szCs w:val="28"/>
            <w:vertAlign w:val="superscript"/>
            <w:lang w:eastAsia="zh-CN"/>
          </w:rPr>
          <w:t>2</w:t>
        </w:r>
      </w:smartTag>
      <w:proofErr w:type="gramEnd"/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Рудногорский лесхоз – </w:t>
      </w:r>
      <w:smartTag w:uri="urn:schemas-microsoft-com:office:smarttags" w:element="metricconverter">
        <w:smartTagPr>
          <w:attr w:name="ProductID" w:val="126 м2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126 м</w:t>
        </w:r>
        <w:proofErr w:type="gramStart"/>
        <w:r w:rsidRPr="003A6B92">
          <w:rPr>
            <w:rFonts w:ascii="Times New Roman" w:eastAsia="SimSun" w:hAnsi="Times New Roman" w:cs="Times New Roman"/>
            <w:sz w:val="28"/>
            <w:szCs w:val="28"/>
            <w:vertAlign w:val="superscript"/>
            <w:lang w:eastAsia="zh-CN"/>
          </w:rPr>
          <w:t>2</w:t>
        </w:r>
      </w:smartTag>
      <w:proofErr w:type="gramEnd"/>
    </w:p>
    <w:p w:rsidR="003A6B92" w:rsidRPr="003A6B92" w:rsidRDefault="003A6B92" w:rsidP="003A6B92">
      <w:pPr>
        <w:spacing w:after="0" w:line="240" w:lineRule="auto"/>
        <w:ind w:firstLine="2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Число жилых домов 115 </w:t>
      </w:r>
      <w:proofErr w:type="spellStart"/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ед</w:t>
      </w:r>
      <w:proofErr w:type="spellEnd"/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числе: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муниципальные – 211 квартир, 115 домов из них:</w:t>
      </w:r>
      <w:proofErr w:type="gramEnd"/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отдельные – 9 ед.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Общая площадь жилого фонда с износом свыше 70% - 10062,6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(103 дома). На территории поселения осуществляются следующие коммунальные услуги: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доставка воды населению автотранспортом, стоимость данной услуги – 47 рублей 08 копеек;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электроэнергия – 0,588 копеек;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жил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онд неблагоустроенный – оплата согласно постановления мэра, отапливаемый дровами по выпискам, норма дровяной древесины для отопления жилья – </w:t>
      </w:r>
      <w:smartTag w:uri="urn:schemas-microsoft-com:office:smarttags" w:element="metricconverter">
        <w:smartTagPr>
          <w:attr w:name="ProductID" w:val="36 м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36 м</w:t>
        </w:r>
      </w:smartTag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куб. 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жилищно-коммунального хозяйства основным приоритетом является обеспечение устойчивого и бесперебойного функционирования всех систем жизнеобеспечения жилищного фонда, объектов соцкультбыта,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затрат на оказание жилищно-коммунальных услуг, устранение необоснованного расходования ресурсов всех видов.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ТРАНСПОРТ, СВЯЗЬ </w:t>
      </w:r>
    </w:p>
    <w:p w:rsidR="003A6B92" w:rsidRPr="003A6B92" w:rsidRDefault="003A6B92" w:rsidP="003A6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На территории Брусничного сельского поселения имеется: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Почтовое отделение связи «Почта России».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Компанией Ростелеком установлены  в здании администрации телефон и таксофон, которые в течение 6 месяце находятся в ремонте. На территории поселения закончены работы по установке сотовой связи БВК 25декабря 2014 года было произведено подключение связи. 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Доставку населения до ближайшего населенного пункта осуществляет физическим лицом Минченко С.А.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6B92" w:rsidRPr="003A6B92" w:rsidRDefault="003A6B92" w:rsidP="003A6B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СЕЛЬСКОХОЗЯЙСТВЕННОЕ ПРОИЗВОДСТВО</w:t>
      </w:r>
    </w:p>
    <w:p w:rsidR="003A6B92" w:rsidRPr="003A6B92" w:rsidRDefault="003A6B92" w:rsidP="003A6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подсобные хозяйства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4787"/>
        <w:gridCol w:w="1771"/>
        <w:gridCol w:w="1770"/>
      </w:tblGrid>
      <w:tr w:rsidR="003A6B92" w:rsidRPr="003A6B92" w:rsidTr="007C0759">
        <w:trPr>
          <w:trHeight w:val="650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A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2014г.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подворий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3A6B92" w:rsidRPr="003A6B92" w:rsidTr="007C0759">
        <w:trPr>
          <w:trHeight w:val="633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скот и птицу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A6B92" w:rsidRPr="003A6B92" w:rsidTr="007C0759">
        <w:trPr>
          <w:trHeight w:val="650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личных подсобных хозяйств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3A6B92" w:rsidRPr="003A6B92" w:rsidTr="007C0759">
        <w:trPr>
          <w:trHeight w:val="650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занято под картофелем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 под овощами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3A6B92" w:rsidRPr="003A6B92" w:rsidTr="007C0759">
        <w:trPr>
          <w:trHeight w:val="650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 под сенокосами и пастбищами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молока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6B92" w:rsidRPr="003A6B92" w:rsidTr="007C0759">
        <w:trPr>
          <w:trHeight w:val="308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мяса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яиц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КРС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3A6B92" w:rsidRPr="003A6B92" w:rsidTr="007C0759">
        <w:trPr>
          <w:trHeight w:val="308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коров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свиней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овец и коз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A6B92" w:rsidRPr="003A6B92" w:rsidTr="007C0759">
        <w:trPr>
          <w:trHeight w:val="325"/>
        </w:trPr>
        <w:tc>
          <w:tcPr>
            <w:tcW w:w="872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87" w:type="dxa"/>
          </w:tcPr>
          <w:p w:rsidR="003A6B92" w:rsidRPr="003A6B92" w:rsidRDefault="003A6B92" w:rsidP="003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771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1770" w:type="dxa"/>
          </w:tcPr>
          <w:p w:rsidR="003A6B92" w:rsidRPr="003A6B92" w:rsidRDefault="003A6B92" w:rsidP="003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</w:tbl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  <w:r w:rsidRPr="003A6B92"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lastRenderedPageBreak/>
        <w:t>ДЕМОГРАФИЧЕСКАЯ СИТУАЦИЯ</w:t>
      </w: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497195" cy="32162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Демографическая ситуация в поселении характеризуется снижением численности населения как за счет естественной убыли, так и за счет миграции.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Миграция населения, скорее всего, носит характер «маятниковой миграции», т.е. молодежь уезжает к месту учебы, население трудоспособного возраста к местам работы (вахтовый метод). Так же нужно отметить, что и внутренняя миграция тоже характерна для нашего населения (переселение внутри района). Это связано несколькими причинами: приобретение жилья в других населенных пунктах, переезд к месту работы или переезд к месту жительства детей (люди пенсионного возраста).</w:t>
      </w: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ЗДРАВООХРАНЕНИЕ</w:t>
      </w:r>
    </w:p>
    <w:p w:rsidR="003A6B92" w:rsidRPr="003A6B92" w:rsidRDefault="003A6B92" w:rsidP="003A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здравоохранения было и остается укрепление здоровья населения, профилактика заболеваний, укрепление материально-технической  базы, повышение качества услуг.   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  На территории сельского поселения расположен ФАП,  где работают фельдшер – 1 чел., санитарка – 1 чел., водитель сан</w:t>
      </w:r>
      <w:proofErr w:type="gramStart"/>
      <w:r w:rsidRPr="003A6B92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.</w:t>
      </w:r>
      <w:proofErr w:type="gramEnd"/>
      <w:r w:rsidRPr="003A6B92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gramStart"/>
      <w:r w:rsidRPr="003A6B92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м</w:t>
      </w:r>
      <w:proofErr w:type="gramEnd"/>
      <w:r w:rsidRPr="003A6B92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ашины – 1 чел,  имеется 1единица техники -  санитарная машина.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КУЛЬТУРА</w:t>
      </w:r>
    </w:p>
    <w:p w:rsidR="003A6B92" w:rsidRPr="003A6B92" w:rsidRDefault="003A6B92" w:rsidP="003A6B9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Работа в сфере культуры осуществляется согласно  муниципальной целевой программе «Развитие культуры в сельском поселении» и направлена на улучшение условий всестороннего развития личности жителей поселения, обеспечение удовлетворения их культурных и эстетических потребностей, организацию досуга.</w:t>
      </w:r>
    </w:p>
    <w:p w:rsidR="003A6B92" w:rsidRPr="003A6B92" w:rsidRDefault="003A6B92" w:rsidP="003A6B9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В сельском поселении располагается Библиотека-клуб, имеющая книжный фонд в количестве 6 тыс. штук, необходимо его пополнять.</w:t>
      </w:r>
    </w:p>
    <w:p w:rsidR="003A6B92" w:rsidRPr="003A6B92" w:rsidRDefault="003A6B92" w:rsidP="003A6B9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 особенно в сельской местности переживает не лучшие времена. В минувшем году, впрочем, как и раньше, вопросам культуры уделялось много внимания со стороны поселения. К сожалению, из-за маленького бюджета поселения на учреждение культуры в течение последних лет на поддержание и развитие материально-технической базы в бюджете выделяется мало средств.</w:t>
      </w:r>
    </w:p>
    <w:p w:rsidR="003A6B92" w:rsidRPr="003A6B92" w:rsidRDefault="003A6B92" w:rsidP="003A6B9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 Практика молодежного досуга показывает, что наиболее привлекательными формами для молодежи является музыка, танцы, игры. Молодые люди привлекаются к активной культурной и спортивной деятельности. Сложность работы с молодежью заключается в том, что большинство учатся за пределами поселения и приезжают домой только на выходные. Но работники культуры находят возможность за короткий срок подготовить артистов и провести качественные мероприятия.</w:t>
      </w:r>
    </w:p>
    <w:p w:rsidR="003A6B92" w:rsidRPr="003A6B92" w:rsidRDefault="003A6B92" w:rsidP="003A6B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Развитие системы физической культуры и спорта в сельском поселении происходит согласно муниципальной целевой программе «Развитие физической культуры и спорта сельского поселения на период».    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Традицией в сельском поселении стало проведение Дня физкультурника. Принимаем участие в районных мероприятиях: Летнее спортивное мероприятие, где наша команда награждена кубком и благодарностями. Участвовали в районной зимней комбинированной  военно-спортивной эстафете, посвящённой «Дню защитника Отечества». </w:t>
      </w:r>
    </w:p>
    <w:p w:rsidR="003A6B92" w:rsidRPr="003A6B92" w:rsidRDefault="003A6B92" w:rsidP="003A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Только здоровый человек может развиваться и двигаться вперед, поэтом</w:t>
      </w:r>
      <w:proofErr w:type="gramStart"/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развития физкультуры, массового спорта и молодежной политике в поселении уделяется особое внимание. Жители Брусничного сельского поселения участвуют в местных, районных соревнованиях 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И ДОШКОЛЬНОЕ УЧРЕЖДЕНИЕ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осуществляет свою деятельность МДОУ детский сад «Брусничка», который посещают– 25ребёнок. В детском саду имеются 2 группы разновозрастные, обслуживающий персонал 17 человек. Регулярно проводятся родительские собрания, мероприятия к праздникам, которые посещают родители. Условия работы детского сада удовлетворительные, но хотелось бы увеличить финансирование по всем статьям расходов. Задолженность по электроэнергии на 01.01.2015 г.-139348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сельском поселении работает 1 общеобразовательная школа, где обучаются 42 ученика.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школьном учреждении имеется соц. педагог, проводится постоянная работа с детьми из неблагополучных семей.</w:t>
      </w:r>
    </w:p>
    <w:p w:rsidR="003A6B92" w:rsidRPr="003A6B92" w:rsidRDefault="003A6B92" w:rsidP="003A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Долгосрочные целевые программы</w:t>
      </w:r>
    </w:p>
    <w:p w:rsidR="003A6B92" w:rsidRPr="003A6B92" w:rsidRDefault="003A6B92" w:rsidP="003A6B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«Чистая вода» на 2011-2017 годы – выполнено 0 %.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программы: снизить уровень износа объектов инженерной инфраструктуры, обеспечение сохранности всех объектов, обеспечить население качественной питьевой водой, улучшение качества очистки сточных вод.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Финансовые потребности на реализацию программы 3900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.р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1000000 руб. замена емкости для подъема воды из скважины,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900000 руб. приобретение и установка глубинного насоса ЭЦВ-6-16-90 с заменой кабеля,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2000000 руб. приобретение водовозной машины. </w:t>
      </w:r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«Капитальный ремонт жилищного фонда Брусничного сельского поселения» на  2011-2017 году – выполнено 0%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Цели программы: создание комфортных условий проживания населения, на основе проведения комплексного капитального ремонта, объектов жилищного фонда поселения, обеспечение сохранности жилого всего фонда, улучшение жилищно-коммунального обслуживания.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Финансовые потребности на реализацию программы 237 300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.р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Лесная, ул. Комарова, ул. Комсомольская 39 900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тыс.руб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- капитальный ремонт ул. Советская – 46 200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Пионерская, ул. Ленина – 35 700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- капитальный ремонт пер. Студенческий – 46 200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ул. Гагарина – 37 800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тыс.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2016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Студенческая – 42 000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2017год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Студенческая, пер Студенческий – 35 700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proofErr w:type="gramEnd"/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«Развитие автомобильных дорог общего пользования местного значения муниципального образования «Брусничное сельское поселение на 2012-2015 годы» - сумма 512 тыс. рублей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Цели программы: сохранение и развитие автомобильных дорог общего пользования местного значения путем выполнения ремонтных мероприятий 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Финансовые потребности на реализацию программы  1059,8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ремонт дорог общего пользования местного значения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269,7 тыс. руб.,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-262,1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264, 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264 тыс. руб.</w:t>
      </w:r>
      <w:proofErr w:type="gramEnd"/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 xml:space="preserve"> «Энергосбережение, повышение энергетической эффективности на территории МО Брусничное сельское поселение Нижнеилимского муниципального района на 2011-2015 годы» - выполнено 50%          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и задачи программы: повышение энергетической эффективности при потреблении энергетических ресурсов за счет снижения удельных показателей энергоемкости и энергопотребления.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Финансовые потребности на реализацию программы 501, 76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 приобретение материалов в рамках программы по подготовке к зимнему периоду эксплуатации учреждений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2011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116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5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, 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- 0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132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138, 76 тыс. руб., проведение энергетического обследования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2011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, 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- 110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руб.</w:t>
      </w:r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«Развитие физической культура и спорта в Брусничном сельском поселении Нижнеилимского района Иркутской области на 2013-2015 годы»</w:t>
      </w:r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«Пожарная безопасность в Брусничном сельском поселении Нижнеилимского района Иркутской области на 2013-2017 годы» - 0%.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и задачи программы: Создание необходимых условий для обеспечения первичной пожарной безопасности, защита жизни и здоровья граждан поселения. 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Финансовые потребности на реализацию программы 143 000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32 000 руб.  приведение минерализованной полосы и противопожарного разрыва в соответствии с правилами пожарной безопасности,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21 000 руб. приобретение дизельного генератора,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30 000 руб. оборудование пирсов для пожарных автомобилей на естественных водоемах,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2016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20 000 руб. проведение обучения лиц ответственных за пожарную безопасность, 10 000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руб. проведение замеров сопротивления изоляции электросетей и электрооборудования в муниципальных учреждениях.</w:t>
      </w:r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zh-CN"/>
        </w:rPr>
        <w:t xml:space="preserve"> «Развитие малого и среднего предпринимательства на территории Брусничного сельского поселения» </w:t>
      </w:r>
      <w:r w:rsidRPr="003A6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2014-2016 годы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и задачи программы: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на территории Брусничного сельского поселения 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Финансовые потребности на реализацию программы 20 000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: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2014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2015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9000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2016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9000 руб.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   Стимулирование субъектов малого и среднего бизнеса в участии в районных    и         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областных конкурсах</w:t>
      </w:r>
      <w:proofErr w:type="gram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:</w:t>
      </w:r>
      <w:proofErr w:type="gram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лучшее малое предприятие в сфере торговли; лучшее малое предприятие в сфере общественного питания; лучшее малое предприятие в сфере бытового обслуживания; лучшее малое предприятие в сфере промышленности; лучшее малое предприятие в сфере сельхозпроизводства и переработки продукции агропромышленного комплекса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2014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2015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2016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руб.</w:t>
      </w:r>
    </w:p>
    <w:p w:rsidR="003A6B92" w:rsidRPr="003A6B92" w:rsidRDefault="003A6B92" w:rsidP="003A6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«Профилактика правонарушений в Брусничном сельском поселении на 2014-2016 годы»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Цели и задачи программы: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эффективности в предупреждении правонарушений, профилактика терроризма, экстремизма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Финансовые потребности на реализацию программы 3000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:</w:t>
      </w: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Проведение комплексных оздоровительных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2014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2015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2016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A6B92" w:rsidRPr="003A6B92" w:rsidRDefault="003A6B92" w:rsidP="003A6B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053D1" w:rsidRDefault="00F053D1"/>
    <w:sectPr w:rsidR="00F053D1" w:rsidSect="009B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B88"/>
    <w:multiLevelType w:val="hybridMultilevel"/>
    <w:tmpl w:val="9482A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6B92"/>
    <w:rsid w:val="003A6B92"/>
    <w:rsid w:val="006E7575"/>
    <w:rsid w:val="009B7D0A"/>
    <w:rsid w:val="00F0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dLbls/>
        <c:axId val="75648384"/>
        <c:axId val="75682944"/>
      </c:barChart>
      <c:catAx>
        <c:axId val="75648384"/>
        <c:scaling>
          <c:orientation val="minMax"/>
        </c:scaling>
        <c:axPos val="b"/>
        <c:numFmt formatCode="General" sourceLinked="1"/>
        <c:tickLblPos val="nextTo"/>
        <c:crossAx val="75682944"/>
        <c:crosses val="autoZero"/>
        <c:auto val="1"/>
        <c:lblAlgn val="ctr"/>
        <c:lblOffset val="100"/>
      </c:catAx>
      <c:valAx>
        <c:axId val="75682944"/>
        <c:scaling>
          <c:orientation val="minMax"/>
        </c:scaling>
        <c:axPos val="l"/>
        <c:majorGridlines/>
        <c:numFmt formatCode="General" sourceLinked="1"/>
        <c:tickLblPos val="nextTo"/>
        <c:crossAx val="756483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/>
        <c:marker val="1"/>
        <c:axId val="93608960"/>
        <c:axId val="93594368"/>
      </c:lineChart>
      <c:catAx>
        <c:axId val="93608960"/>
        <c:scaling>
          <c:orientation val="minMax"/>
        </c:scaling>
        <c:axPos val="b"/>
        <c:numFmt formatCode="General" sourceLinked="1"/>
        <c:tickLblPos val="nextTo"/>
        <c:crossAx val="93594368"/>
        <c:crosses val="autoZero"/>
        <c:auto val="1"/>
        <c:lblAlgn val="ctr"/>
        <c:lblOffset val="100"/>
      </c:catAx>
      <c:valAx>
        <c:axId val="93594368"/>
        <c:scaling>
          <c:orientation val="minMax"/>
        </c:scaling>
        <c:axPos val="l"/>
        <c:majorGridlines/>
        <c:numFmt formatCode="General" sourceLinked="1"/>
        <c:tickLblPos val="nextTo"/>
        <c:crossAx val="93608960"/>
        <c:crosses val="autoZero"/>
        <c:crossBetween val="between"/>
      </c:valAx>
      <c:spPr>
        <a:noFill/>
        <a:ln w="2539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2803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Admin</cp:lastModifiedBy>
  <cp:revision>2</cp:revision>
  <cp:lastPrinted>2015-01-22T03:29:00Z</cp:lastPrinted>
  <dcterms:created xsi:type="dcterms:W3CDTF">2015-01-22T04:22:00Z</dcterms:created>
  <dcterms:modified xsi:type="dcterms:W3CDTF">2015-01-22T03:29:00Z</dcterms:modified>
</cp:coreProperties>
</file>